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D0B070" w14:textId="1EE38D30" w:rsidR="00F142A3" w:rsidRPr="00E9033B" w:rsidRDefault="0022462B" w:rsidP="0022462B">
      <w:pPr>
        <w:pBdr>
          <w:top w:val="nil"/>
          <w:left w:val="nil"/>
          <w:bottom w:val="nil"/>
          <w:right w:val="nil"/>
          <w:between w:val="nil"/>
          <w:bar w:val="nil"/>
        </w:pBdr>
        <w:spacing w:after="0" w:line="240" w:lineRule="auto"/>
        <w:jc w:val="both"/>
        <w:rPr>
          <w:rFonts w:ascii="Times New Roman" w:eastAsia="Times New Roman" w:hAnsi="Times New Roman" w:cs="Times New Roman"/>
          <w:i/>
          <w:iCs/>
          <w:sz w:val="24"/>
          <w:szCs w:val="24"/>
        </w:rPr>
      </w:pPr>
      <w:r>
        <w:rPr>
          <w:rFonts w:ascii="Times New Roman" w:hAnsi="Times New Roman"/>
          <w:i/>
          <w:sz w:val="24"/>
        </w:rPr>
        <w:t xml:space="preserve">                                     Comunicado de prensa n.º 23</w:t>
      </w:r>
    </w:p>
    <w:p w14:paraId="11345A20" w14:textId="77777777" w:rsidR="00C75EC8" w:rsidRPr="00C75EC8" w:rsidRDefault="00C75EC8" w:rsidP="00C75EC8">
      <w:pPr>
        <w:shd w:val="clear" w:color="auto" w:fill="FFFFFF"/>
        <w:spacing w:after="0" w:line="240" w:lineRule="auto"/>
        <w:ind w:left="2268"/>
        <w:jc w:val="both"/>
        <w:rPr>
          <w:rFonts w:ascii="Times New Roman" w:hAnsi="Times New Roman" w:cs="Times New Roman"/>
          <w:b/>
          <w:bCs/>
          <w:sz w:val="26"/>
          <w:szCs w:val="26"/>
        </w:rPr>
      </w:pPr>
      <w:r>
        <w:rPr>
          <w:rFonts w:ascii="Times New Roman" w:hAnsi="Times New Roman"/>
          <w:b/>
          <w:sz w:val="26"/>
        </w:rPr>
        <w:t>El rico programa de EIMA International</w:t>
      </w:r>
    </w:p>
    <w:p w14:paraId="20724901" w14:textId="77777777" w:rsidR="00C75EC8" w:rsidRPr="00C75EC8" w:rsidRDefault="00C75EC8" w:rsidP="00C75EC8">
      <w:pPr>
        <w:shd w:val="clear" w:color="auto" w:fill="FFFFFF"/>
        <w:spacing w:after="0" w:line="240" w:lineRule="auto"/>
        <w:ind w:left="2268"/>
        <w:jc w:val="both"/>
        <w:rPr>
          <w:rFonts w:ascii="Times New Roman" w:hAnsi="Times New Roman" w:cs="Times New Roman"/>
          <w:b/>
          <w:bCs/>
          <w:sz w:val="10"/>
          <w:szCs w:val="10"/>
        </w:rPr>
      </w:pPr>
    </w:p>
    <w:p w14:paraId="5B677ADC" w14:textId="65AC032C" w:rsidR="00C75EC8" w:rsidRPr="00C75EC8" w:rsidRDefault="00C75EC8" w:rsidP="00C75EC8">
      <w:pPr>
        <w:shd w:val="clear" w:color="auto" w:fill="FFFFFF"/>
        <w:spacing w:after="0" w:line="240" w:lineRule="auto"/>
        <w:ind w:left="2268"/>
        <w:jc w:val="both"/>
        <w:rPr>
          <w:rFonts w:ascii="Times New Roman" w:hAnsi="Times New Roman" w:cs="Times New Roman"/>
          <w:b/>
          <w:bCs/>
          <w:i/>
          <w:iCs/>
          <w:sz w:val="24"/>
          <w:szCs w:val="24"/>
        </w:rPr>
      </w:pPr>
      <w:r>
        <w:rPr>
          <w:rFonts w:ascii="Times New Roman" w:hAnsi="Times New Roman"/>
          <w:b/>
          <w:i/>
          <w:sz w:val="24"/>
        </w:rPr>
        <w:t>La feria boloñesa se inaugura con una amplia oferta de</w:t>
      </w:r>
      <w:r w:rsidR="008A0FB2">
        <w:rPr>
          <w:rFonts w:ascii="Times New Roman" w:hAnsi="Times New Roman"/>
          <w:b/>
          <w:i/>
          <w:sz w:val="24"/>
        </w:rPr>
        <w:t xml:space="preserve"> eventos</w:t>
      </w:r>
      <w:r>
        <w:rPr>
          <w:rFonts w:ascii="Times New Roman" w:hAnsi="Times New Roman"/>
          <w:b/>
          <w:i/>
          <w:sz w:val="24"/>
        </w:rPr>
        <w:t xml:space="preserve"> de profundización dedicados a los temas más actuales del sector agrícola y agromecánico. Destacan las grandes cuestiones políticas y los análisis de situación, que convierten a EIMA International en un foro de debate público sobre las políticas de apoyo y desarrollo para toda la cadena de suministro del sector.</w:t>
      </w:r>
    </w:p>
    <w:p w14:paraId="2BE13F69" w14:textId="77777777" w:rsidR="00C75EC8" w:rsidRPr="00C75EC8" w:rsidRDefault="00C75EC8" w:rsidP="00C75EC8">
      <w:pPr>
        <w:shd w:val="clear" w:color="auto" w:fill="FFFFFF"/>
        <w:spacing w:after="0" w:line="240" w:lineRule="auto"/>
        <w:ind w:left="2268"/>
        <w:jc w:val="both"/>
        <w:rPr>
          <w:rFonts w:ascii="Times New Roman" w:hAnsi="Times New Roman" w:cs="Times New Roman"/>
          <w:sz w:val="10"/>
          <w:szCs w:val="10"/>
        </w:rPr>
      </w:pPr>
    </w:p>
    <w:p w14:paraId="2EA6C45F" w14:textId="1F95D712" w:rsidR="000406D6" w:rsidRDefault="00C75EC8" w:rsidP="000406D6">
      <w:pPr>
        <w:shd w:val="clear" w:color="auto" w:fill="FFFFFF"/>
        <w:spacing w:after="0" w:line="240" w:lineRule="auto"/>
        <w:ind w:left="2268"/>
        <w:jc w:val="both"/>
        <w:rPr>
          <w:rFonts w:ascii="Times New Roman" w:hAnsi="Times New Roman" w:cs="Times New Roman"/>
          <w:sz w:val="23"/>
          <w:szCs w:val="23"/>
        </w:rPr>
      </w:pPr>
      <w:r>
        <w:rPr>
          <w:rFonts w:ascii="Times New Roman" w:hAnsi="Times New Roman"/>
          <w:sz w:val="23"/>
        </w:rPr>
        <w:t>EIMA International, la gran feria dedicada a la mecánica agrícola que celebra su 47.</w:t>
      </w:r>
      <w:r>
        <w:rPr>
          <w:rFonts w:ascii="Times New Roman" w:hAnsi="Times New Roman"/>
          <w:sz w:val="23"/>
          <w:vertAlign w:val="superscript"/>
        </w:rPr>
        <w:t>a</w:t>
      </w:r>
      <w:r>
        <w:rPr>
          <w:rFonts w:ascii="Times New Roman" w:hAnsi="Times New Roman"/>
          <w:sz w:val="23"/>
        </w:rPr>
        <w:t xml:space="preserve"> edición en Bolonia del martes 10 al sábado 14 de noviembre, no es solo un evento promocional y comercial, sino también el lugar en el que todos los actores de la cadena de suministro agromecánica se dan cita para definir políticas específicas de apoyo al sector, de fomento del mercado y de acceso a los mercados más prometedores. La gran relevancia política que siempre ha caracterizado al evento de Bolonia se pone de manifiesto este año con </w:t>
      </w:r>
      <w:r w:rsidR="008A0FB2">
        <w:rPr>
          <w:rFonts w:ascii="Times New Roman" w:hAnsi="Times New Roman"/>
          <w:sz w:val="23"/>
        </w:rPr>
        <w:t>más</w:t>
      </w:r>
      <w:r>
        <w:rPr>
          <w:rFonts w:ascii="Times New Roman" w:hAnsi="Times New Roman"/>
          <w:sz w:val="23"/>
        </w:rPr>
        <w:t xml:space="preserve"> intensidad </w:t>
      </w:r>
      <w:r w:rsidR="008A0FB2">
        <w:rPr>
          <w:rFonts w:ascii="Times New Roman" w:hAnsi="Times New Roman"/>
          <w:sz w:val="23"/>
        </w:rPr>
        <w:t>que nunca</w:t>
      </w:r>
      <w:r>
        <w:rPr>
          <w:rFonts w:ascii="Times New Roman" w:hAnsi="Times New Roman"/>
          <w:sz w:val="23"/>
        </w:rPr>
        <w:t xml:space="preserve">. De hecho, el sector de la mecánica agrícola atraviesa una etapa compleja y contradictoria, ya que registra una demanda potencial muy elevada y, al mismo tiempo, un descenso del mercado en términos reales. Las tensiones geopolíticas, la fragmentación de los mercados, la crisis de los ingresos agrícolas y la emergencia climática —explica FederUnacoma, la federación italiana que agrupa a los fabricantes de máquinas agrícolas y que organiza directamente EIMA International— </w:t>
      </w:r>
      <w:r w:rsidR="008A0FB2">
        <w:rPr>
          <w:rFonts w:ascii="Times New Roman" w:hAnsi="Times New Roman"/>
          <w:sz w:val="23"/>
        </w:rPr>
        <w:t xml:space="preserve">están </w:t>
      </w:r>
      <w:r>
        <w:rPr>
          <w:rFonts w:ascii="Times New Roman" w:hAnsi="Times New Roman"/>
          <w:sz w:val="23"/>
        </w:rPr>
        <w:t>frenan</w:t>
      </w:r>
      <w:r w:rsidR="008A0FB2">
        <w:rPr>
          <w:rFonts w:ascii="Times New Roman" w:hAnsi="Times New Roman"/>
          <w:sz w:val="23"/>
        </w:rPr>
        <w:t>do</w:t>
      </w:r>
      <w:r>
        <w:rPr>
          <w:rFonts w:ascii="Times New Roman" w:hAnsi="Times New Roman"/>
          <w:sz w:val="23"/>
        </w:rPr>
        <w:t xml:space="preserve"> el desarrollo del sector y provocan</w:t>
      </w:r>
      <w:r w:rsidR="008A0FB2">
        <w:rPr>
          <w:rFonts w:ascii="Times New Roman" w:hAnsi="Times New Roman"/>
          <w:sz w:val="23"/>
        </w:rPr>
        <w:t>do</w:t>
      </w:r>
      <w:r>
        <w:rPr>
          <w:rFonts w:ascii="Times New Roman" w:hAnsi="Times New Roman"/>
          <w:sz w:val="23"/>
        </w:rPr>
        <w:t xml:space="preserve"> una contracción del comercio mundial. Así pues, en el contexto actual resulta fundamental </w:t>
      </w:r>
      <w:r w:rsidR="00010F28">
        <w:rPr>
          <w:rFonts w:ascii="Times New Roman" w:hAnsi="Times New Roman"/>
          <w:sz w:val="23"/>
        </w:rPr>
        <w:t>diseñar</w:t>
      </w:r>
      <w:r>
        <w:rPr>
          <w:rFonts w:ascii="Times New Roman" w:hAnsi="Times New Roman"/>
          <w:sz w:val="23"/>
        </w:rPr>
        <w:t xml:space="preserve"> estrategias de intervención para </w:t>
      </w:r>
      <w:r w:rsidR="00010F28">
        <w:rPr>
          <w:rFonts w:ascii="Times New Roman" w:hAnsi="Times New Roman"/>
          <w:sz w:val="23"/>
        </w:rPr>
        <w:t>impulsar</w:t>
      </w:r>
      <w:r>
        <w:rPr>
          <w:rFonts w:ascii="Times New Roman" w:hAnsi="Times New Roman"/>
          <w:sz w:val="23"/>
        </w:rPr>
        <w:t xml:space="preserve"> el comercio internacional, prestando especial atención a apoy</w:t>
      </w:r>
      <w:r w:rsidR="008A0FB2">
        <w:rPr>
          <w:rFonts w:ascii="Times New Roman" w:hAnsi="Times New Roman"/>
          <w:sz w:val="23"/>
        </w:rPr>
        <w:t>ar</w:t>
      </w:r>
      <w:r>
        <w:rPr>
          <w:rFonts w:ascii="Times New Roman" w:hAnsi="Times New Roman"/>
          <w:sz w:val="23"/>
        </w:rPr>
        <w:t xml:space="preserve"> a las empresas agrícolas y a las comunidades rurales, así como a la difusión de tecnologías de nueva generación, de alto rendimiento y de bajo impacto medioambiental. Precisamente con el fin de fomentar el debate sobre estos temas, los organizadores de FederUnacoma han preparado </w:t>
      </w:r>
      <w:r w:rsidR="008A0FB2">
        <w:rPr>
          <w:rFonts w:ascii="Times New Roman" w:hAnsi="Times New Roman"/>
          <w:sz w:val="23"/>
        </w:rPr>
        <w:t>para EIMA 2026</w:t>
      </w:r>
      <w:r w:rsidR="008A0FB2">
        <w:rPr>
          <w:rFonts w:ascii="Times New Roman" w:hAnsi="Times New Roman"/>
          <w:sz w:val="23"/>
        </w:rPr>
        <w:t xml:space="preserve"> </w:t>
      </w:r>
      <w:r>
        <w:rPr>
          <w:rFonts w:ascii="Times New Roman" w:hAnsi="Times New Roman"/>
          <w:sz w:val="23"/>
        </w:rPr>
        <w:t xml:space="preserve">un </w:t>
      </w:r>
      <w:r w:rsidR="00010F28">
        <w:rPr>
          <w:rFonts w:ascii="Times New Roman" w:hAnsi="Times New Roman"/>
          <w:sz w:val="23"/>
        </w:rPr>
        <w:t>rico</w:t>
      </w:r>
      <w:r>
        <w:rPr>
          <w:rFonts w:ascii="Times New Roman" w:hAnsi="Times New Roman"/>
          <w:sz w:val="23"/>
        </w:rPr>
        <w:t xml:space="preserve"> programa de conferencias y </w:t>
      </w:r>
      <w:r w:rsidR="00010F28">
        <w:rPr>
          <w:rFonts w:ascii="Times New Roman" w:hAnsi="Times New Roman"/>
          <w:sz w:val="23"/>
        </w:rPr>
        <w:t>sesiones de profundización</w:t>
      </w:r>
      <w:r>
        <w:rPr>
          <w:rFonts w:ascii="Times New Roman" w:hAnsi="Times New Roman"/>
          <w:sz w:val="23"/>
        </w:rPr>
        <w:t>. Hasta la fecha</w:t>
      </w:r>
      <w:r w:rsidR="008A0FB2">
        <w:rPr>
          <w:rFonts w:ascii="Times New Roman" w:hAnsi="Times New Roman"/>
          <w:sz w:val="23"/>
        </w:rPr>
        <w:t>,</w:t>
      </w:r>
      <w:r>
        <w:rPr>
          <w:rFonts w:ascii="Times New Roman" w:hAnsi="Times New Roman"/>
          <w:sz w:val="23"/>
        </w:rPr>
        <w:t xml:space="preserve"> ya se han programado unas 150 sesiones temáticas en forma de conferencias, programas de entrevistas, talleres y eventos paralelos que, según informa </w:t>
      </w:r>
      <w:r w:rsidR="008A0FB2">
        <w:rPr>
          <w:rFonts w:ascii="Times New Roman" w:hAnsi="Times New Roman"/>
          <w:sz w:val="23"/>
        </w:rPr>
        <w:t>FederUnacoma</w:t>
      </w:r>
      <w:r>
        <w:rPr>
          <w:rFonts w:ascii="Times New Roman" w:hAnsi="Times New Roman"/>
          <w:sz w:val="23"/>
        </w:rPr>
        <w:t xml:space="preserve">, </w:t>
      </w:r>
      <w:r w:rsidR="008A0FB2">
        <w:rPr>
          <w:rFonts w:ascii="Times New Roman" w:hAnsi="Times New Roman"/>
          <w:sz w:val="23"/>
        </w:rPr>
        <w:t xml:space="preserve">se celebrarán </w:t>
      </w:r>
      <w:r>
        <w:rPr>
          <w:rFonts w:ascii="Times New Roman" w:hAnsi="Times New Roman"/>
          <w:sz w:val="23"/>
        </w:rPr>
        <w:t>durante los cinco días de la feria. La rueda de prensa previa, que tendrá lugar el lunes 9 de noviembre a las 17:30 h en la Sala Italia del Palacio de Congresos, versará sobre temas económicos y políticos. Durante este encuentro con la prensa italiana e internacional</w:t>
      </w:r>
      <w:r w:rsidR="00010F28">
        <w:rPr>
          <w:rFonts w:ascii="Times New Roman" w:hAnsi="Times New Roman"/>
          <w:sz w:val="23"/>
        </w:rPr>
        <w:t>, la</w:t>
      </w:r>
      <w:r>
        <w:rPr>
          <w:rFonts w:ascii="Times New Roman" w:hAnsi="Times New Roman"/>
          <w:sz w:val="23"/>
        </w:rPr>
        <w:t xml:space="preserve"> presidenta de FederUnacoma, Mariateresa Maschio, y la directora general, Simona Rapastella, analizarán el panorama global de los mercados, ilustrando las principales políticas del sector, las tendencias a corto y medio plazo, y el papel que desempeña un evento como EIMA para </w:t>
      </w:r>
      <w:r w:rsidR="00010F28">
        <w:rPr>
          <w:rFonts w:ascii="Times New Roman" w:hAnsi="Times New Roman"/>
          <w:sz w:val="23"/>
        </w:rPr>
        <w:t>fomentar</w:t>
      </w:r>
      <w:r>
        <w:rPr>
          <w:rFonts w:ascii="Times New Roman" w:hAnsi="Times New Roman"/>
          <w:sz w:val="23"/>
        </w:rPr>
        <w:t xml:space="preserve"> las relaciones comerciales y reforzar la cohesión de las cadenas de suministro agroindustriales. Los temas políticos ocuparán un lugar central en la jornada inaugural, el martes 10 de noviembre, con la ceremonia de apertura y la conferencia titulada “La sequía en la agricultura africana: costes económicos y sociales”. Organizada por FederUnacoma, Assoidrotech e Internationalia, esta sesión ofrecerá una perspectiva de las economías agrícolas del continente africano, examinando concretamente las consecuencias del cambio climático en los sistemas productivos locales y su impacto en los fenómenos migratorios. </w:t>
      </w:r>
    </w:p>
    <w:p w14:paraId="5433FFDF" w14:textId="16E7D3E6" w:rsidR="000406D6" w:rsidRDefault="000406D6" w:rsidP="000406D6">
      <w:pPr>
        <w:shd w:val="clear" w:color="auto" w:fill="FFFFFF"/>
        <w:spacing w:after="0" w:line="240" w:lineRule="auto"/>
        <w:ind w:left="2268"/>
        <w:jc w:val="both"/>
        <w:rPr>
          <w:rFonts w:ascii="Times New Roman" w:hAnsi="Times New Roman" w:cs="Times New Roman"/>
          <w:sz w:val="23"/>
          <w:szCs w:val="23"/>
        </w:rPr>
      </w:pPr>
      <w:r>
        <w:rPr>
          <w:rFonts w:ascii="Times New Roman" w:hAnsi="Times New Roman"/>
          <w:sz w:val="23"/>
        </w:rPr>
        <w:t xml:space="preserve">También se celebrará una jornada ítalo-india dedicada a la nueva zona de libre comercio entre la Unión Europea y este país asiático, con un encuentro titulado “Europa-India: los mercados de la agromecánica en la zona de libre comercio”. </w:t>
      </w:r>
    </w:p>
    <w:p w14:paraId="6F1DADAA" w14:textId="6783A08F" w:rsidR="00223A1E" w:rsidRDefault="00C75EC8" w:rsidP="00223A1E">
      <w:pPr>
        <w:shd w:val="clear" w:color="auto" w:fill="FFFFFF"/>
        <w:spacing w:after="0" w:line="240" w:lineRule="auto"/>
        <w:ind w:left="2268"/>
        <w:jc w:val="both"/>
        <w:rPr>
          <w:rFonts w:ascii="Times New Roman" w:hAnsi="Times New Roman" w:cs="Times New Roman"/>
          <w:sz w:val="23"/>
          <w:szCs w:val="23"/>
        </w:rPr>
      </w:pPr>
      <w:r>
        <w:rPr>
          <w:rFonts w:ascii="Times New Roman" w:hAnsi="Times New Roman"/>
          <w:sz w:val="23"/>
        </w:rPr>
        <w:lastRenderedPageBreak/>
        <w:t xml:space="preserve">Organizado por FederUnacoma, el evento ofrecerá una panorámica sobre el estado de la industria agromecánica en la India, examinará las oportunidades que brinda el acuerdo UE-India y analizará las perspectivas a corto y medio plazo. </w:t>
      </w:r>
    </w:p>
    <w:p w14:paraId="7B4A71CA" w14:textId="48CF2B39" w:rsidR="00C75EC8" w:rsidRPr="00C75EC8" w:rsidRDefault="00C75EC8" w:rsidP="00223A1E">
      <w:pPr>
        <w:shd w:val="clear" w:color="auto" w:fill="FFFFFF"/>
        <w:spacing w:after="0" w:line="240" w:lineRule="auto"/>
        <w:ind w:left="2268"/>
        <w:jc w:val="both"/>
        <w:rPr>
          <w:rFonts w:ascii="Times New Roman" w:hAnsi="Times New Roman" w:cs="Times New Roman"/>
          <w:sz w:val="23"/>
          <w:szCs w:val="23"/>
        </w:rPr>
      </w:pPr>
      <w:r>
        <w:rPr>
          <w:rFonts w:ascii="Times New Roman" w:hAnsi="Times New Roman"/>
          <w:sz w:val="23"/>
        </w:rPr>
        <w:t xml:space="preserve">El tema del libre comercio también será el eje central de la sesión titulada “América Latina: el ‘mapa comercial’ en el acuerdo Europa-Mercosur”, organizada por FederUnacoma y Gospa Consulting. Por su parte, la sesión sobre “Agricultura y mecánica agrícola: la agenda de Bruselas. Temas clave de las Comisiones. Aspectos técnicos y políticos” se centrará en las políticas europeas del sector y contará con la participación de una delegación de eurodiputados que se encargan de asuntos relacionados con la política agrícola e industrial. Asimismo, las tendencias de la mecánica agrícola se debatirán en las reuniones del Club of Bologna, que reúne a los principales expertos internacionales de la investigación, la industria y las organizaciones internacionales del sector de la mecanización agrícola. Entre los </w:t>
      </w:r>
      <w:r w:rsidR="008A0FB2">
        <w:rPr>
          <w:rFonts w:ascii="Times New Roman" w:hAnsi="Times New Roman"/>
          <w:sz w:val="23"/>
        </w:rPr>
        <w:t xml:space="preserve">temas </w:t>
      </w:r>
      <w:r>
        <w:rPr>
          <w:rFonts w:ascii="Times New Roman" w:hAnsi="Times New Roman"/>
          <w:sz w:val="23"/>
        </w:rPr>
        <w:t xml:space="preserve">principales de sus trabajos destacan las tecnologías para los países emergentes, con especial atención a la zona africana, y los sistemas de riego inteligentes. Los escenarios futuros se abordarán en el encuentro titulado “La innovación tecnológica desde la perspectiva femenina: testimonios de las empresarias asociadas”, promovido por la Asociación Donne in Campo de la CIA, que analizará la evolución tecnológica desde el punto de vista de las agricultoras italianas. </w:t>
      </w:r>
    </w:p>
    <w:p w14:paraId="71FC39A2" w14:textId="3C381AE6" w:rsidR="00C75EC8" w:rsidRDefault="00C75EC8" w:rsidP="00C75EC8">
      <w:pPr>
        <w:shd w:val="clear" w:color="auto" w:fill="FFFFFF"/>
        <w:spacing w:after="0" w:line="240" w:lineRule="auto"/>
        <w:ind w:left="2268"/>
        <w:jc w:val="both"/>
        <w:rPr>
          <w:rFonts w:ascii="Times New Roman" w:hAnsi="Times New Roman"/>
          <w:sz w:val="23"/>
        </w:rPr>
      </w:pPr>
      <w:r>
        <w:rPr>
          <w:rFonts w:ascii="Times New Roman" w:hAnsi="Times New Roman"/>
          <w:sz w:val="23"/>
        </w:rPr>
        <w:t xml:space="preserve">Durante la feria, también se organizarán numerosos talleres de carácter técnico. El espacio denominado Digital Terrace, situado en el Quadriportico, estará dedicado al análisis en profundidad de las principales cuestiones relacionadas con la automatización y la digitalización de las máquinas agrícolas, así como al uso de los nuevos sistemas de inteligencia artificial. También tendrán carácter técnico los encuentros organizados por universidades, asociaciones profesionales y centros de investigación en el marco de los salones EIMA Campus y EIMA Extend; en ellos se abordará una amplia gama de temas, desde el uso de drones en el ámbito agrícola hasta la agricultura de conservación, pasando por la prevención de accidentes laborales, la electrificación de las máquinas agrícolas y la gestión del agua con las nuevas tecnologías de inteligencia artificial. La gestión de la biomasa, el mantenimiento forestal, las energías renovables y la economía circular serán el hilo conductor de los eventos organizados por ITABIA en el marco del salón EIMA Energy. Entre los talleres técnicos, </w:t>
      </w:r>
      <w:r w:rsidR="000B7C98">
        <w:rPr>
          <w:rFonts w:ascii="Times New Roman" w:hAnsi="Times New Roman"/>
          <w:sz w:val="23"/>
        </w:rPr>
        <w:t>serán</w:t>
      </w:r>
      <w:r>
        <w:rPr>
          <w:rFonts w:ascii="Times New Roman" w:hAnsi="Times New Roman"/>
          <w:sz w:val="23"/>
        </w:rPr>
        <w:t xml:space="preserve"> </w:t>
      </w:r>
      <w:r w:rsidR="000B7C98">
        <w:rPr>
          <w:rFonts w:ascii="Times New Roman" w:hAnsi="Times New Roman"/>
          <w:sz w:val="23"/>
        </w:rPr>
        <w:t xml:space="preserve">de </w:t>
      </w:r>
      <w:r>
        <w:rPr>
          <w:rFonts w:ascii="Times New Roman" w:hAnsi="Times New Roman"/>
          <w:sz w:val="23"/>
        </w:rPr>
        <w:t>especial interés los organizados por el CREA, que abordarán los temas más candentes para el sector agromecánico. Como es habitual, la feria boloñesa dedicará un amplio espacio a las iniciativas promovidas por editoriales, como Tecniche Nuove-Edagricole, Trattori y L’Informatore Agrario, así como a las ruedas de prensa organizadas por las empresas expositoras para destacar las novedades de producto más significativas. Entre ellas, cabe señalar el foro sobre agricultura de precisión promovido por la agencia ANSA. Citas de prestigio ya consolidadas en el calendario de actos de EIMA son la ceremonia de entrega de premios del Tractor of the Year, promovida por la revista Trattori, y el de la Empresa de servicios agrícolas del año, impulsado por el grupo editorial Edagricole. A estas se sumará la ceremonia de entrega de premios del nuevo concurso EIMA Social Awards —que llega a su segunda edición— y el nuevo premio ADI Design Exhibit EIMA 2026, un reconocimiento que se concederá a los mejores estands de la feria de Bolonia.</w:t>
      </w:r>
    </w:p>
    <w:p w14:paraId="38E026D4" w14:textId="77777777" w:rsidR="00010F28" w:rsidRPr="00C75EC8" w:rsidRDefault="00010F28" w:rsidP="00C75EC8">
      <w:pPr>
        <w:shd w:val="clear" w:color="auto" w:fill="FFFFFF"/>
        <w:spacing w:after="0" w:line="240" w:lineRule="auto"/>
        <w:ind w:left="2268"/>
        <w:jc w:val="both"/>
        <w:rPr>
          <w:rFonts w:ascii="Times New Roman" w:hAnsi="Times New Roman" w:cs="Times New Roman"/>
          <w:sz w:val="23"/>
          <w:szCs w:val="23"/>
        </w:rPr>
      </w:pPr>
    </w:p>
    <w:p w14:paraId="78E79208" w14:textId="12DA55AD" w:rsidR="0022462B" w:rsidRPr="00010F46" w:rsidRDefault="0022462B" w:rsidP="00010F46">
      <w:pPr>
        <w:ind w:left="2268"/>
        <w:jc w:val="both"/>
        <w:rPr>
          <w:rFonts w:ascii="Times New Roman" w:hAnsi="Times New Roman" w:cs="Times New Roman"/>
          <w:b/>
          <w:bCs/>
          <w:sz w:val="24"/>
          <w:szCs w:val="24"/>
        </w:rPr>
      </w:pPr>
      <w:r>
        <w:rPr>
          <w:rFonts w:ascii="Times New Roman" w:hAnsi="Times New Roman"/>
          <w:b/>
          <w:sz w:val="24"/>
        </w:rPr>
        <w:t>Roma, 5 de noviembre de 2026</w:t>
      </w:r>
    </w:p>
    <w:p w14:paraId="31CC80F1" w14:textId="2085A13B" w:rsidR="00E9033B" w:rsidRPr="00D02C93" w:rsidRDefault="00E9033B" w:rsidP="0022462B">
      <w:pPr>
        <w:jc w:val="both"/>
        <w:rPr>
          <w:rFonts w:ascii="Times New Roman" w:hAnsi="Times New Roman" w:cs="Times New Roman"/>
          <w:sz w:val="23"/>
          <w:szCs w:val="23"/>
        </w:rPr>
      </w:pPr>
      <w:bookmarkStart w:id="0" w:name="_GoBack"/>
      <w:bookmarkEnd w:id="0"/>
    </w:p>
    <w:sectPr w:rsidR="00E9033B" w:rsidRPr="00D02C93" w:rsidSect="00C823A0">
      <w:headerReference w:type="default" r:id="rId6"/>
      <w:footerReference w:type="default" r:id="rId7"/>
      <w:pgSz w:w="11906" w:h="16838" w:code="9"/>
      <w:pgMar w:top="1418" w:right="424" w:bottom="142" w:left="1843"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47EB04" w14:textId="77777777" w:rsidR="00E17290" w:rsidRDefault="00E17290">
      <w:pPr>
        <w:spacing w:after="0" w:line="240" w:lineRule="auto"/>
      </w:pPr>
      <w:r>
        <w:separator/>
      </w:r>
    </w:p>
  </w:endnote>
  <w:endnote w:type="continuationSeparator" w:id="0">
    <w:p w14:paraId="1CEE6047" w14:textId="77777777" w:rsidR="00E17290" w:rsidRDefault="00E17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1728035"/>
      <w:docPartObj>
        <w:docPartGallery w:val="Page Numbers (Bottom of Page)"/>
        <w:docPartUnique/>
      </w:docPartObj>
    </w:sdtPr>
    <w:sdtEndPr/>
    <w:sdtContent>
      <w:p w14:paraId="3374D75A" w14:textId="6D929616" w:rsidR="0073212E" w:rsidRDefault="0073212E">
        <w:pPr>
          <w:pStyle w:val="Piedepgina"/>
          <w:jc w:val="right"/>
        </w:pPr>
        <w:r>
          <w:fldChar w:fldCharType="begin"/>
        </w:r>
        <w:r>
          <w:instrText>PAGE   \* MERGEFORMAT</w:instrText>
        </w:r>
        <w:r>
          <w:fldChar w:fldCharType="separate"/>
        </w:r>
        <w:r w:rsidR="008A0FB2">
          <w:rPr>
            <w:noProof/>
          </w:rPr>
          <w:t>2</w:t>
        </w:r>
        <w:r>
          <w:fldChar w:fldCharType="end"/>
        </w:r>
      </w:p>
    </w:sdtContent>
  </w:sdt>
  <w:p w14:paraId="06D59EA9" w14:textId="6CAA89ED" w:rsidR="000E53AF" w:rsidRDefault="000E53A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C515CC" w14:textId="77777777" w:rsidR="00E17290" w:rsidRDefault="00E17290">
      <w:pPr>
        <w:spacing w:after="0" w:line="240" w:lineRule="auto"/>
      </w:pPr>
      <w:r>
        <w:separator/>
      </w:r>
    </w:p>
  </w:footnote>
  <w:footnote w:type="continuationSeparator" w:id="0">
    <w:p w14:paraId="39935DE6" w14:textId="77777777" w:rsidR="00E17290" w:rsidRDefault="00E172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91A9A9" w14:textId="657A40E8" w:rsidR="000E53AF" w:rsidRDefault="00F142A3">
    <w:pPr>
      <w:pStyle w:val="Encabezado"/>
    </w:pPr>
    <w:r>
      <w:rPr>
        <w:noProof/>
        <w:lang w:eastAsia="es-ES"/>
      </w:rPr>
      <w:drawing>
        <wp:anchor distT="0" distB="0" distL="114300" distR="114300" simplePos="0" relativeHeight="251659264" behindDoc="1" locked="0" layoutInCell="1" allowOverlap="1" wp14:anchorId="25C14DD8" wp14:editId="0AEF9425">
          <wp:simplePos x="0" y="0"/>
          <wp:positionH relativeFrom="column">
            <wp:posOffset>-605473</wp:posOffset>
          </wp:positionH>
          <wp:positionV relativeFrom="paragraph">
            <wp:posOffset>-705168</wp:posOffset>
          </wp:positionV>
          <wp:extent cx="7531023" cy="10660469"/>
          <wp:effectExtent l="0" t="0" r="635" b="0"/>
          <wp:wrapNone/>
          <wp:docPr id="1250611131" name="Immagine 125061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895800" name="Immagine 1420895800"/>
                  <pic:cNvPicPr/>
                </pic:nvPicPr>
                <pic:blipFill>
                  <a:blip r:embed="rId1"/>
                  <a:stretch>
                    <a:fillRect/>
                  </a:stretch>
                </pic:blipFill>
                <pic:spPr>
                  <a:xfrm>
                    <a:off x="0" y="0"/>
                    <a:ext cx="7531023" cy="10660469"/>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832"/>
    <w:rsid w:val="00010F28"/>
    <w:rsid w:val="00010F46"/>
    <w:rsid w:val="00024362"/>
    <w:rsid w:val="000301DA"/>
    <w:rsid w:val="00032732"/>
    <w:rsid w:val="000406D6"/>
    <w:rsid w:val="00077B9F"/>
    <w:rsid w:val="000859E7"/>
    <w:rsid w:val="000A6A98"/>
    <w:rsid w:val="000B7C98"/>
    <w:rsid w:val="000C4409"/>
    <w:rsid w:val="000D6EA3"/>
    <w:rsid w:val="000D72CF"/>
    <w:rsid w:val="000E0195"/>
    <w:rsid w:val="000E53AF"/>
    <w:rsid w:val="00117F0C"/>
    <w:rsid w:val="00122D62"/>
    <w:rsid w:val="0012550A"/>
    <w:rsid w:val="00132537"/>
    <w:rsid w:val="00150E3E"/>
    <w:rsid w:val="00176098"/>
    <w:rsid w:val="00192108"/>
    <w:rsid w:val="001A07C0"/>
    <w:rsid w:val="001A523F"/>
    <w:rsid w:val="002058DE"/>
    <w:rsid w:val="00212BEB"/>
    <w:rsid w:val="00223A1E"/>
    <w:rsid w:val="0022462B"/>
    <w:rsid w:val="002432BE"/>
    <w:rsid w:val="00275B9C"/>
    <w:rsid w:val="002803A2"/>
    <w:rsid w:val="00282300"/>
    <w:rsid w:val="00286BB1"/>
    <w:rsid w:val="00291A0E"/>
    <w:rsid w:val="002949D3"/>
    <w:rsid w:val="00297040"/>
    <w:rsid w:val="002A2E24"/>
    <w:rsid w:val="002B2D86"/>
    <w:rsid w:val="002D4418"/>
    <w:rsid w:val="002F0D75"/>
    <w:rsid w:val="00302C23"/>
    <w:rsid w:val="0030445C"/>
    <w:rsid w:val="00305DE1"/>
    <w:rsid w:val="00310B45"/>
    <w:rsid w:val="00323399"/>
    <w:rsid w:val="00335B2C"/>
    <w:rsid w:val="0035717D"/>
    <w:rsid w:val="00357578"/>
    <w:rsid w:val="003668B9"/>
    <w:rsid w:val="00394530"/>
    <w:rsid w:val="003E2E13"/>
    <w:rsid w:val="003F12A8"/>
    <w:rsid w:val="003F2E5D"/>
    <w:rsid w:val="003F6C78"/>
    <w:rsid w:val="0043541E"/>
    <w:rsid w:val="004379F0"/>
    <w:rsid w:val="00446399"/>
    <w:rsid w:val="00470841"/>
    <w:rsid w:val="00476F56"/>
    <w:rsid w:val="004B341F"/>
    <w:rsid w:val="004C655C"/>
    <w:rsid w:val="004E2F47"/>
    <w:rsid w:val="004E39DD"/>
    <w:rsid w:val="00504AB8"/>
    <w:rsid w:val="005133FD"/>
    <w:rsid w:val="0051366D"/>
    <w:rsid w:val="005150B3"/>
    <w:rsid w:val="00527F3A"/>
    <w:rsid w:val="005665D2"/>
    <w:rsid w:val="00590319"/>
    <w:rsid w:val="00595FF6"/>
    <w:rsid w:val="005A064D"/>
    <w:rsid w:val="005A31FE"/>
    <w:rsid w:val="005B1DD8"/>
    <w:rsid w:val="005D3F28"/>
    <w:rsid w:val="005E2554"/>
    <w:rsid w:val="005F2D34"/>
    <w:rsid w:val="0060610C"/>
    <w:rsid w:val="00614574"/>
    <w:rsid w:val="00640C8F"/>
    <w:rsid w:val="00677303"/>
    <w:rsid w:val="006913A7"/>
    <w:rsid w:val="00692D3D"/>
    <w:rsid w:val="006974BC"/>
    <w:rsid w:val="006A13B5"/>
    <w:rsid w:val="006A1669"/>
    <w:rsid w:val="006B135F"/>
    <w:rsid w:val="006B1AE6"/>
    <w:rsid w:val="006B1EEB"/>
    <w:rsid w:val="006D5E48"/>
    <w:rsid w:val="007048B0"/>
    <w:rsid w:val="00716DBC"/>
    <w:rsid w:val="0073212E"/>
    <w:rsid w:val="00735BD4"/>
    <w:rsid w:val="00757C34"/>
    <w:rsid w:val="00762BA7"/>
    <w:rsid w:val="0077148B"/>
    <w:rsid w:val="007C6548"/>
    <w:rsid w:val="007C69C9"/>
    <w:rsid w:val="007D332B"/>
    <w:rsid w:val="007E3772"/>
    <w:rsid w:val="007E62E6"/>
    <w:rsid w:val="007E7C48"/>
    <w:rsid w:val="007F0349"/>
    <w:rsid w:val="00801B1D"/>
    <w:rsid w:val="0080268E"/>
    <w:rsid w:val="00834C87"/>
    <w:rsid w:val="00835DB7"/>
    <w:rsid w:val="008441A6"/>
    <w:rsid w:val="0084633C"/>
    <w:rsid w:val="00870E2F"/>
    <w:rsid w:val="0087110F"/>
    <w:rsid w:val="00884CA8"/>
    <w:rsid w:val="008A0FB2"/>
    <w:rsid w:val="008C1942"/>
    <w:rsid w:val="008F1B6E"/>
    <w:rsid w:val="009066B1"/>
    <w:rsid w:val="009130D7"/>
    <w:rsid w:val="00920778"/>
    <w:rsid w:val="00931EDF"/>
    <w:rsid w:val="009340E6"/>
    <w:rsid w:val="0093445D"/>
    <w:rsid w:val="00935306"/>
    <w:rsid w:val="0094410D"/>
    <w:rsid w:val="009766F1"/>
    <w:rsid w:val="00977697"/>
    <w:rsid w:val="00992D09"/>
    <w:rsid w:val="009934BB"/>
    <w:rsid w:val="00993B7D"/>
    <w:rsid w:val="00995E10"/>
    <w:rsid w:val="00995FE3"/>
    <w:rsid w:val="009C0530"/>
    <w:rsid w:val="009C4873"/>
    <w:rsid w:val="009E493F"/>
    <w:rsid w:val="009F4CC8"/>
    <w:rsid w:val="009F5A38"/>
    <w:rsid w:val="00A21F2E"/>
    <w:rsid w:val="00A67752"/>
    <w:rsid w:val="00A716A1"/>
    <w:rsid w:val="00A773E1"/>
    <w:rsid w:val="00A85568"/>
    <w:rsid w:val="00A90659"/>
    <w:rsid w:val="00AE4288"/>
    <w:rsid w:val="00AF2708"/>
    <w:rsid w:val="00AF3D84"/>
    <w:rsid w:val="00B15B8C"/>
    <w:rsid w:val="00B16D1F"/>
    <w:rsid w:val="00B32A20"/>
    <w:rsid w:val="00B37CFC"/>
    <w:rsid w:val="00B4269B"/>
    <w:rsid w:val="00B45D9E"/>
    <w:rsid w:val="00B5328E"/>
    <w:rsid w:val="00B748EC"/>
    <w:rsid w:val="00B91114"/>
    <w:rsid w:val="00BC08A6"/>
    <w:rsid w:val="00BC65DE"/>
    <w:rsid w:val="00BD5EB0"/>
    <w:rsid w:val="00BE5595"/>
    <w:rsid w:val="00BE6A0B"/>
    <w:rsid w:val="00BF3FAB"/>
    <w:rsid w:val="00C165B3"/>
    <w:rsid w:val="00C25B69"/>
    <w:rsid w:val="00C310D4"/>
    <w:rsid w:val="00C75EC8"/>
    <w:rsid w:val="00C823A0"/>
    <w:rsid w:val="00C8332D"/>
    <w:rsid w:val="00C851E2"/>
    <w:rsid w:val="00C921BF"/>
    <w:rsid w:val="00C951F8"/>
    <w:rsid w:val="00CB63E4"/>
    <w:rsid w:val="00CC36F9"/>
    <w:rsid w:val="00CC6414"/>
    <w:rsid w:val="00CD0E0F"/>
    <w:rsid w:val="00CD32D5"/>
    <w:rsid w:val="00CD6230"/>
    <w:rsid w:val="00CF1D0B"/>
    <w:rsid w:val="00D02C93"/>
    <w:rsid w:val="00D16473"/>
    <w:rsid w:val="00D21CAB"/>
    <w:rsid w:val="00D2563B"/>
    <w:rsid w:val="00D368BA"/>
    <w:rsid w:val="00D453D1"/>
    <w:rsid w:val="00D566E4"/>
    <w:rsid w:val="00D67FCE"/>
    <w:rsid w:val="00D84FB1"/>
    <w:rsid w:val="00D97BEE"/>
    <w:rsid w:val="00DA1F14"/>
    <w:rsid w:val="00DD0832"/>
    <w:rsid w:val="00DD0B6A"/>
    <w:rsid w:val="00DF583D"/>
    <w:rsid w:val="00E17290"/>
    <w:rsid w:val="00E35683"/>
    <w:rsid w:val="00E43E7A"/>
    <w:rsid w:val="00E6169C"/>
    <w:rsid w:val="00E65BDF"/>
    <w:rsid w:val="00E76B0C"/>
    <w:rsid w:val="00E80260"/>
    <w:rsid w:val="00E9033B"/>
    <w:rsid w:val="00ED72F2"/>
    <w:rsid w:val="00EE2597"/>
    <w:rsid w:val="00F030A6"/>
    <w:rsid w:val="00F04658"/>
    <w:rsid w:val="00F04861"/>
    <w:rsid w:val="00F142A3"/>
    <w:rsid w:val="00F244D2"/>
    <w:rsid w:val="00F54AC7"/>
    <w:rsid w:val="00F7039F"/>
    <w:rsid w:val="00F86AB3"/>
    <w:rsid w:val="00FA34C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9E039"/>
  <w15:docId w15:val="{FB876665-D58F-429C-AE8A-A94D3F8D7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DD08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D08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D083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D083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D083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D083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D083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D083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D083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D083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D083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D083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D083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D083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D083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D083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D083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D0832"/>
    <w:rPr>
      <w:rFonts w:eastAsiaTheme="majorEastAsia" w:cstheme="majorBidi"/>
      <w:color w:val="272727" w:themeColor="text1" w:themeTint="D8"/>
    </w:rPr>
  </w:style>
  <w:style w:type="paragraph" w:styleId="Puesto">
    <w:name w:val="Title"/>
    <w:basedOn w:val="Normal"/>
    <w:next w:val="Normal"/>
    <w:link w:val="PuestoCar"/>
    <w:uiPriority w:val="10"/>
    <w:qFormat/>
    <w:rsid w:val="00DD08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DD083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D083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D083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D0832"/>
    <w:pPr>
      <w:spacing w:before="160"/>
      <w:jc w:val="center"/>
    </w:pPr>
    <w:rPr>
      <w:i/>
      <w:iCs/>
      <w:color w:val="404040" w:themeColor="text1" w:themeTint="BF"/>
    </w:rPr>
  </w:style>
  <w:style w:type="character" w:customStyle="1" w:styleId="CitaCar">
    <w:name w:val="Cita Car"/>
    <w:basedOn w:val="Fuentedeprrafopredeter"/>
    <w:link w:val="Cita"/>
    <w:uiPriority w:val="29"/>
    <w:rsid w:val="00DD0832"/>
    <w:rPr>
      <w:i/>
      <w:iCs/>
      <w:color w:val="404040" w:themeColor="text1" w:themeTint="BF"/>
    </w:rPr>
  </w:style>
  <w:style w:type="paragraph" w:styleId="Prrafodelista">
    <w:name w:val="List Paragraph"/>
    <w:basedOn w:val="Normal"/>
    <w:uiPriority w:val="34"/>
    <w:qFormat/>
    <w:rsid w:val="00DD0832"/>
    <w:pPr>
      <w:ind w:left="720"/>
      <w:contextualSpacing/>
    </w:pPr>
  </w:style>
  <w:style w:type="character" w:styleId="nfasisintenso">
    <w:name w:val="Intense Emphasis"/>
    <w:basedOn w:val="Fuentedeprrafopredeter"/>
    <w:uiPriority w:val="21"/>
    <w:qFormat/>
    <w:rsid w:val="00DD0832"/>
    <w:rPr>
      <w:i/>
      <w:iCs/>
      <w:color w:val="2F5496" w:themeColor="accent1" w:themeShade="BF"/>
    </w:rPr>
  </w:style>
  <w:style w:type="paragraph" w:styleId="Citadestacada">
    <w:name w:val="Intense Quote"/>
    <w:basedOn w:val="Normal"/>
    <w:next w:val="Normal"/>
    <w:link w:val="CitadestacadaCar"/>
    <w:uiPriority w:val="30"/>
    <w:qFormat/>
    <w:rsid w:val="00DD08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D0832"/>
    <w:rPr>
      <w:i/>
      <w:iCs/>
      <w:color w:val="2F5496" w:themeColor="accent1" w:themeShade="BF"/>
    </w:rPr>
  </w:style>
  <w:style w:type="character" w:styleId="Referenciaintensa">
    <w:name w:val="Intense Reference"/>
    <w:basedOn w:val="Fuentedeprrafopredeter"/>
    <w:uiPriority w:val="32"/>
    <w:qFormat/>
    <w:rsid w:val="00DD0832"/>
    <w:rPr>
      <w:b/>
      <w:bCs/>
      <w:smallCaps/>
      <w:color w:val="2F5496" w:themeColor="accent1" w:themeShade="BF"/>
      <w:spacing w:val="5"/>
    </w:rPr>
  </w:style>
  <w:style w:type="paragraph" w:styleId="Encabezado">
    <w:name w:val="header"/>
    <w:basedOn w:val="Normal"/>
    <w:link w:val="EncabezadoCar"/>
    <w:rsid w:val="00DD0832"/>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EncabezadoCar">
    <w:name w:val="Encabezado Car"/>
    <w:basedOn w:val="Fuentedeprrafopredeter"/>
    <w:link w:val="Encabezado"/>
    <w:rsid w:val="00DD0832"/>
    <w:rPr>
      <w:rFonts w:ascii="Times New Roman" w:eastAsia="Times New Roman" w:hAnsi="Times New Roman" w:cs="Times New Roman"/>
      <w:sz w:val="24"/>
      <w:szCs w:val="24"/>
      <w:lang w:eastAsia="it-IT"/>
    </w:rPr>
  </w:style>
  <w:style w:type="paragraph" w:styleId="Piedepgina">
    <w:name w:val="footer"/>
    <w:basedOn w:val="Normal"/>
    <w:link w:val="PiedepginaCar"/>
    <w:uiPriority w:val="99"/>
    <w:rsid w:val="00DD0832"/>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PiedepginaCar">
    <w:name w:val="Pie de página Car"/>
    <w:basedOn w:val="Fuentedeprrafopredeter"/>
    <w:link w:val="Piedepgina"/>
    <w:uiPriority w:val="99"/>
    <w:rsid w:val="00DD0832"/>
    <w:rPr>
      <w:rFonts w:ascii="Times New Roman" w:eastAsia="Times New Roman" w:hAnsi="Times New Roman" w:cs="Times New Roman"/>
      <w:sz w:val="24"/>
      <w:szCs w:val="24"/>
      <w:lang w:eastAsia="it-IT"/>
    </w:rPr>
  </w:style>
  <w:style w:type="character" w:styleId="Hipervnculo">
    <w:name w:val="Hyperlink"/>
    <w:basedOn w:val="Fuentedeprrafopredeter"/>
    <w:uiPriority w:val="99"/>
    <w:unhideWhenUsed/>
    <w:rsid w:val="0094410D"/>
    <w:rPr>
      <w:color w:val="0563C1" w:themeColor="hyperlink"/>
      <w:u w:val="single"/>
    </w:rPr>
  </w:style>
  <w:style w:type="character" w:customStyle="1" w:styleId="UnresolvedMention">
    <w:name w:val="Unresolved Mention"/>
    <w:basedOn w:val="Fuentedeprrafopredeter"/>
    <w:uiPriority w:val="99"/>
    <w:semiHidden/>
    <w:unhideWhenUsed/>
    <w:rsid w:val="0094410D"/>
    <w:rPr>
      <w:color w:val="605E5C"/>
      <w:shd w:val="clear" w:color="auto" w:fill="E1DFDD"/>
    </w:rPr>
  </w:style>
  <w:style w:type="paragraph" w:styleId="Textodeglobo">
    <w:name w:val="Balloon Text"/>
    <w:basedOn w:val="Normal"/>
    <w:link w:val="TextodegloboCar"/>
    <w:uiPriority w:val="99"/>
    <w:semiHidden/>
    <w:unhideWhenUsed/>
    <w:rsid w:val="00010F2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10F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9539388">
      <w:bodyDiv w:val="1"/>
      <w:marLeft w:val="0"/>
      <w:marRight w:val="0"/>
      <w:marTop w:val="0"/>
      <w:marBottom w:val="0"/>
      <w:divBdr>
        <w:top w:val="none" w:sz="0" w:space="0" w:color="auto"/>
        <w:left w:val="none" w:sz="0" w:space="0" w:color="auto"/>
        <w:bottom w:val="none" w:sz="0" w:space="0" w:color="auto"/>
        <w:right w:val="none" w:sz="0" w:space="0" w:color="auto"/>
      </w:divBdr>
      <w:divsChild>
        <w:div w:id="230313313">
          <w:marLeft w:val="0"/>
          <w:marRight w:val="0"/>
          <w:marTop w:val="0"/>
          <w:marBottom w:val="0"/>
          <w:divBdr>
            <w:top w:val="none" w:sz="0" w:space="0" w:color="auto"/>
            <w:left w:val="none" w:sz="0" w:space="0" w:color="auto"/>
            <w:bottom w:val="none" w:sz="0" w:space="0" w:color="auto"/>
            <w:right w:val="none" w:sz="0" w:space="0" w:color="auto"/>
          </w:divBdr>
        </w:div>
        <w:div w:id="719673896">
          <w:marLeft w:val="0"/>
          <w:marRight w:val="0"/>
          <w:marTop w:val="0"/>
          <w:marBottom w:val="0"/>
          <w:divBdr>
            <w:top w:val="none" w:sz="0" w:space="0" w:color="auto"/>
            <w:left w:val="none" w:sz="0" w:space="0" w:color="auto"/>
            <w:bottom w:val="none" w:sz="0" w:space="0" w:color="auto"/>
            <w:right w:val="none" w:sz="0" w:space="0" w:color="auto"/>
          </w:divBdr>
        </w:div>
        <w:div w:id="912744049">
          <w:marLeft w:val="0"/>
          <w:marRight w:val="0"/>
          <w:marTop w:val="0"/>
          <w:marBottom w:val="0"/>
          <w:divBdr>
            <w:top w:val="none" w:sz="0" w:space="0" w:color="auto"/>
            <w:left w:val="none" w:sz="0" w:space="0" w:color="auto"/>
            <w:bottom w:val="none" w:sz="0" w:space="0" w:color="auto"/>
            <w:right w:val="none" w:sz="0" w:space="0" w:color="auto"/>
          </w:divBdr>
        </w:div>
        <w:div w:id="1196505849">
          <w:marLeft w:val="0"/>
          <w:marRight w:val="0"/>
          <w:marTop w:val="0"/>
          <w:marBottom w:val="0"/>
          <w:divBdr>
            <w:top w:val="none" w:sz="0" w:space="0" w:color="auto"/>
            <w:left w:val="none" w:sz="0" w:space="0" w:color="auto"/>
            <w:bottom w:val="none" w:sz="0" w:space="0" w:color="auto"/>
            <w:right w:val="none" w:sz="0" w:space="0" w:color="auto"/>
          </w:divBdr>
        </w:div>
        <w:div w:id="1774663098">
          <w:marLeft w:val="0"/>
          <w:marRight w:val="0"/>
          <w:marTop w:val="0"/>
          <w:marBottom w:val="0"/>
          <w:divBdr>
            <w:top w:val="none" w:sz="0" w:space="0" w:color="auto"/>
            <w:left w:val="none" w:sz="0" w:space="0" w:color="auto"/>
            <w:bottom w:val="none" w:sz="0" w:space="0" w:color="auto"/>
            <w:right w:val="none" w:sz="0" w:space="0" w:color="auto"/>
          </w:divBdr>
        </w:div>
      </w:divsChild>
    </w:div>
    <w:div w:id="732198019">
      <w:bodyDiv w:val="1"/>
      <w:marLeft w:val="0"/>
      <w:marRight w:val="0"/>
      <w:marTop w:val="0"/>
      <w:marBottom w:val="0"/>
      <w:divBdr>
        <w:top w:val="none" w:sz="0" w:space="0" w:color="auto"/>
        <w:left w:val="none" w:sz="0" w:space="0" w:color="auto"/>
        <w:bottom w:val="none" w:sz="0" w:space="0" w:color="auto"/>
        <w:right w:val="none" w:sz="0" w:space="0" w:color="auto"/>
      </w:divBdr>
      <w:divsChild>
        <w:div w:id="90785811">
          <w:marLeft w:val="0"/>
          <w:marRight w:val="0"/>
          <w:marTop w:val="0"/>
          <w:marBottom w:val="0"/>
          <w:divBdr>
            <w:top w:val="none" w:sz="0" w:space="0" w:color="auto"/>
            <w:left w:val="none" w:sz="0" w:space="0" w:color="auto"/>
            <w:bottom w:val="none" w:sz="0" w:space="0" w:color="auto"/>
            <w:right w:val="none" w:sz="0" w:space="0" w:color="auto"/>
          </w:divBdr>
        </w:div>
        <w:div w:id="118649597">
          <w:marLeft w:val="0"/>
          <w:marRight w:val="0"/>
          <w:marTop w:val="0"/>
          <w:marBottom w:val="0"/>
          <w:divBdr>
            <w:top w:val="none" w:sz="0" w:space="0" w:color="auto"/>
            <w:left w:val="none" w:sz="0" w:space="0" w:color="auto"/>
            <w:bottom w:val="none" w:sz="0" w:space="0" w:color="auto"/>
            <w:right w:val="none" w:sz="0" w:space="0" w:color="auto"/>
          </w:divBdr>
        </w:div>
        <w:div w:id="183639017">
          <w:marLeft w:val="0"/>
          <w:marRight w:val="0"/>
          <w:marTop w:val="0"/>
          <w:marBottom w:val="0"/>
          <w:divBdr>
            <w:top w:val="none" w:sz="0" w:space="0" w:color="auto"/>
            <w:left w:val="none" w:sz="0" w:space="0" w:color="auto"/>
            <w:bottom w:val="none" w:sz="0" w:space="0" w:color="auto"/>
            <w:right w:val="none" w:sz="0" w:space="0" w:color="auto"/>
          </w:divBdr>
        </w:div>
        <w:div w:id="310402982">
          <w:marLeft w:val="0"/>
          <w:marRight w:val="0"/>
          <w:marTop w:val="0"/>
          <w:marBottom w:val="0"/>
          <w:divBdr>
            <w:top w:val="none" w:sz="0" w:space="0" w:color="auto"/>
            <w:left w:val="none" w:sz="0" w:space="0" w:color="auto"/>
            <w:bottom w:val="none" w:sz="0" w:space="0" w:color="auto"/>
            <w:right w:val="none" w:sz="0" w:space="0" w:color="auto"/>
          </w:divBdr>
        </w:div>
        <w:div w:id="1498417531">
          <w:marLeft w:val="0"/>
          <w:marRight w:val="0"/>
          <w:marTop w:val="0"/>
          <w:marBottom w:val="0"/>
          <w:divBdr>
            <w:top w:val="none" w:sz="0" w:space="0" w:color="auto"/>
            <w:left w:val="none" w:sz="0" w:space="0" w:color="auto"/>
            <w:bottom w:val="none" w:sz="0" w:space="0" w:color="auto"/>
            <w:right w:val="none" w:sz="0" w:space="0" w:color="auto"/>
          </w:divBdr>
        </w:div>
      </w:divsChild>
    </w:div>
    <w:div w:id="146835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1140</Words>
  <Characters>6272</Characters>
  <Application>Microsoft Office Word</Application>
  <DocSecurity>0</DocSecurity>
  <Lines>52</Lines>
  <Paragraphs>14</Paragraphs>
  <ScaleCrop>false</ScaleCrop>
  <HeadingPairs>
    <vt:vector size="4" baseType="variant">
      <vt:variant>
        <vt:lpstr>Título</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7398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Girolamo Rossi</dc:creator>
  <cp:keywords/>
  <dc:description/>
  <cp:lastModifiedBy>Cuenta Microsoft</cp:lastModifiedBy>
  <cp:revision>3</cp:revision>
  <cp:lastPrinted>2026-11-06T09:58:00Z</cp:lastPrinted>
  <dcterms:created xsi:type="dcterms:W3CDTF">2026-11-06T10:09:00Z</dcterms:created>
  <dcterms:modified xsi:type="dcterms:W3CDTF">2026-11-06T10:24:00Z</dcterms:modified>
</cp:coreProperties>
</file>